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76" w:rsidRPr="00FC744C" w:rsidRDefault="00B91E76" w:rsidP="00B91E76">
      <w:pPr>
        <w:rPr>
          <w:sz w:val="22"/>
          <w:szCs w:val="22"/>
        </w:rPr>
      </w:pPr>
      <w:r w:rsidRPr="00FC744C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13C">
        <w:rPr>
          <w:rFonts w:ascii="Tahoma" w:hAnsi="Tahoma" w:cs="Tahoma"/>
          <w:color w:val="BFBFBF"/>
          <w:sz w:val="18"/>
          <w:szCs w:val="18"/>
        </w:rPr>
        <w:t>240417</w:t>
      </w: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Pr="0022672A" w:rsidRDefault="00B91E76" w:rsidP="00B91E76">
      <w:pPr>
        <w:jc w:val="center"/>
        <w:rPr>
          <w:b/>
          <w:sz w:val="36"/>
          <w:szCs w:val="36"/>
        </w:rPr>
      </w:pPr>
    </w:p>
    <w:p w:rsidR="00B91E76" w:rsidRPr="00B91E76" w:rsidRDefault="00B91E76" w:rsidP="00B91E76">
      <w:pPr>
        <w:overflowPunct w:val="0"/>
        <w:autoSpaceDE w:val="0"/>
        <w:autoSpaceDN w:val="0"/>
        <w:adjustRightInd w:val="0"/>
        <w:jc w:val="center"/>
        <w:rPr>
          <w:rFonts w:ascii="DaxlineCyrLF-Medium" w:hAnsi="DaxlineCyrLF-Medium" w:cs="Tahoma"/>
          <w:b/>
          <w:bCs/>
          <w:color w:val="000000"/>
          <w:kern w:val="28"/>
          <w:sz w:val="48"/>
          <w:szCs w:val="48"/>
        </w:rPr>
      </w:pPr>
      <w:r w:rsidRPr="00B91E76">
        <w:rPr>
          <w:rFonts w:ascii="DaxlineCyrLF-Medium" w:hAnsi="DaxlineCyrLF-Medium" w:cs="Tahoma"/>
          <w:b/>
          <w:bCs/>
          <w:color w:val="000000"/>
          <w:kern w:val="28"/>
          <w:sz w:val="48"/>
          <w:szCs w:val="48"/>
        </w:rPr>
        <w:t>ЗАХВАТЫ ДЛ</w:t>
      </w:r>
      <w:bookmarkStart w:id="0" w:name="_GoBack"/>
      <w:bookmarkEnd w:id="0"/>
      <w:r w:rsidRPr="00B91E76">
        <w:rPr>
          <w:rFonts w:ascii="DaxlineCyrLF-Medium" w:hAnsi="DaxlineCyrLF-Medium" w:cs="Tahoma"/>
          <w:b/>
          <w:bCs/>
          <w:color w:val="000000"/>
          <w:kern w:val="28"/>
          <w:sz w:val="48"/>
          <w:szCs w:val="48"/>
        </w:rPr>
        <w:t>Я СЭНДВИЧ-ПАНЕЛЕЙ</w:t>
      </w:r>
    </w:p>
    <w:p w:rsidR="00B91E76" w:rsidRDefault="00B91E76" w:rsidP="00B91E76">
      <w:pPr>
        <w:jc w:val="center"/>
        <w:rPr>
          <w:b/>
          <w:sz w:val="36"/>
          <w:szCs w:val="36"/>
        </w:rPr>
      </w:pPr>
    </w:p>
    <w:p w:rsidR="00B91E76" w:rsidRPr="0022672A" w:rsidRDefault="00B91E76" w:rsidP="00B91E76">
      <w:pPr>
        <w:jc w:val="center"/>
        <w:rPr>
          <w:b/>
          <w:sz w:val="36"/>
          <w:szCs w:val="36"/>
        </w:rPr>
      </w:pPr>
    </w:p>
    <w:p w:rsidR="00B91E76" w:rsidRPr="0022672A" w:rsidRDefault="00B91E76" w:rsidP="00B91E76">
      <w:pPr>
        <w:jc w:val="center"/>
        <w:rPr>
          <w:b/>
          <w:sz w:val="36"/>
          <w:szCs w:val="36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0246CE3" wp14:editId="00720986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648101" cy="2571750"/>
            <wp:effectExtent l="0" t="0" r="0" b="0"/>
            <wp:wrapNone/>
            <wp:docPr id="6" name="Рисунок 6" descr="панельный захв карт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нельный захв карточ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101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-167005</wp:posOffset>
            </wp:positionH>
            <wp:positionV relativeFrom="page">
              <wp:posOffset>9471025</wp:posOffset>
            </wp:positionV>
            <wp:extent cx="7200900" cy="102108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Default="00B91E76" w:rsidP="00B91E76">
      <w:pPr>
        <w:jc w:val="center"/>
        <w:rPr>
          <w:b/>
          <w:sz w:val="22"/>
          <w:szCs w:val="22"/>
        </w:rPr>
      </w:pPr>
    </w:p>
    <w:p w:rsidR="00B91E76" w:rsidRPr="002A0392" w:rsidRDefault="00B91E76" w:rsidP="00B91E76">
      <w:pPr>
        <w:spacing w:after="240"/>
        <w:jc w:val="center"/>
        <w:rPr>
          <w:rFonts w:ascii="Tahoma" w:hAnsi="Tahoma" w:cs="Tahoma"/>
          <w:b/>
          <w:sz w:val="18"/>
        </w:rPr>
      </w:pP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B91E76" w:rsidRDefault="00B91E76" w:rsidP="00B91E76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B91E76" w:rsidRPr="00F565CD" w:rsidRDefault="00B91E76" w:rsidP="00B91E76">
      <w:pPr>
        <w:widowControl w:val="0"/>
        <w:rPr>
          <w:rFonts w:ascii="Tahoma" w:hAnsi="Tahoma" w:cs="Tahoma"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1.1. Назначение изделия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B91E76" w:rsidRDefault="00B91E76" w:rsidP="00B91E76">
      <w:pPr>
        <w:widowControl w:val="0"/>
        <w:rPr>
          <w:rFonts w:ascii="Tahoma" w:hAnsi="Tahoma" w:cs="Tahoma"/>
          <w:b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1.2. Технические характеристики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ED2620" w:rsidRPr="00ED2620" w:rsidRDefault="00E27388" w:rsidP="00ED2620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1.3</w:t>
      </w:r>
      <w:r w:rsidR="00ED2620" w:rsidRPr="00ED2620">
        <w:rPr>
          <w:rFonts w:ascii="Tahoma" w:hAnsi="Tahoma" w:cs="Tahoma"/>
          <w:bCs/>
          <w:color w:val="000000"/>
          <w:sz w:val="18"/>
          <w:szCs w:val="18"/>
        </w:rPr>
        <w:t xml:space="preserve"> Подготовка к работе и порядок работы</w:t>
      </w:r>
      <w:r w:rsidR="00ED2620" w:rsidRPr="00ED2620">
        <w:rPr>
          <w:rFonts w:ascii="Tahoma" w:hAnsi="Tahoma" w:cs="Tahoma"/>
          <w:bCs/>
          <w:color w:val="000000"/>
          <w:sz w:val="18"/>
          <w:szCs w:val="18"/>
          <w:u w:val="dotted"/>
        </w:rPr>
        <w:tab/>
      </w:r>
      <w:r w:rsidR="00ED2620" w:rsidRPr="00ED2620">
        <w:rPr>
          <w:rFonts w:ascii="Tahoma" w:hAnsi="Tahoma" w:cs="Tahoma"/>
          <w:bCs/>
          <w:color w:val="000000"/>
          <w:sz w:val="18"/>
          <w:szCs w:val="18"/>
          <w:u w:val="dotted"/>
        </w:rPr>
        <w:tab/>
      </w:r>
      <w:r w:rsidR="00ED2620" w:rsidRPr="00ED2620">
        <w:rPr>
          <w:rFonts w:ascii="Tahoma" w:hAnsi="Tahoma" w:cs="Tahoma"/>
          <w:bCs/>
          <w:color w:val="000000"/>
          <w:sz w:val="18"/>
          <w:szCs w:val="18"/>
          <w:u w:val="dotted"/>
        </w:rPr>
        <w:tab/>
      </w:r>
      <w:r w:rsidR="00ED2620" w:rsidRPr="00ED2620">
        <w:rPr>
          <w:rFonts w:ascii="Tahoma" w:hAnsi="Tahoma" w:cs="Tahoma"/>
          <w:bCs/>
          <w:color w:val="000000"/>
          <w:sz w:val="18"/>
          <w:szCs w:val="18"/>
          <w:u w:val="dotted"/>
        </w:rPr>
        <w:tab/>
      </w:r>
      <w:r w:rsidR="00ED2620" w:rsidRPr="00ED2620">
        <w:rPr>
          <w:rFonts w:ascii="Tahoma" w:hAnsi="Tahoma" w:cs="Tahoma"/>
          <w:bCs/>
          <w:color w:val="000000"/>
          <w:sz w:val="18"/>
          <w:szCs w:val="18"/>
          <w:u w:val="dotted"/>
        </w:rPr>
        <w:tab/>
      </w:r>
      <w:r w:rsidR="00ED2620" w:rsidRPr="00ED2620">
        <w:rPr>
          <w:rFonts w:ascii="Tahoma" w:hAnsi="Tahoma" w:cs="Tahoma"/>
          <w:bCs/>
          <w:color w:val="000000"/>
          <w:sz w:val="18"/>
          <w:szCs w:val="18"/>
          <w:u w:val="dotted"/>
        </w:rPr>
        <w:tab/>
      </w:r>
      <w:r w:rsidR="00ED2620" w:rsidRPr="00ED2620">
        <w:rPr>
          <w:rFonts w:ascii="Tahoma" w:hAnsi="Tahoma" w:cs="Tahoma"/>
          <w:bCs/>
          <w:color w:val="000000"/>
          <w:sz w:val="18"/>
          <w:szCs w:val="18"/>
          <w:u w:val="dotted"/>
        </w:rPr>
        <w:tab/>
      </w:r>
      <w:r w:rsidR="00ED2620" w:rsidRPr="00ED2620">
        <w:rPr>
          <w:rFonts w:ascii="Tahoma" w:hAnsi="Tahoma" w:cs="Tahoma"/>
          <w:bCs/>
          <w:color w:val="000000"/>
          <w:sz w:val="18"/>
          <w:szCs w:val="18"/>
          <w:u w:val="dotted"/>
        </w:rPr>
        <w:tab/>
      </w:r>
      <w:r w:rsidR="00ED2620" w:rsidRPr="00ED2620">
        <w:rPr>
          <w:rFonts w:ascii="Tahoma" w:hAnsi="Tahoma" w:cs="Tahoma"/>
          <w:bCs/>
          <w:color w:val="000000"/>
          <w:sz w:val="18"/>
          <w:szCs w:val="18"/>
          <w:u w:val="dotted"/>
        </w:rPr>
        <w:tab/>
      </w:r>
      <w:r w:rsidR="00ED2620" w:rsidRPr="00ED2620">
        <w:rPr>
          <w:rFonts w:ascii="Tahoma" w:hAnsi="Tahoma" w:cs="Tahoma"/>
          <w:bCs/>
          <w:color w:val="000000"/>
          <w:sz w:val="18"/>
          <w:szCs w:val="18"/>
          <w:u w:val="dotted"/>
        </w:rPr>
        <w:tab/>
      </w:r>
      <w:r w:rsidR="00ED2620" w:rsidRPr="00ED2620">
        <w:rPr>
          <w:rFonts w:ascii="Tahoma" w:hAnsi="Tahoma" w:cs="Tahoma"/>
          <w:b/>
          <w:bCs/>
          <w:color w:val="000000"/>
          <w:sz w:val="18"/>
          <w:szCs w:val="18"/>
          <w:u w:val="dotted"/>
        </w:rPr>
        <w:t>3</w:t>
      </w:r>
    </w:p>
    <w:p w:rsidR="00B91E76" w:rsidRPr="00ED2620" w:rsidRDefault="00ED2620" w:rsidP="00ED2620">
      <w:pPr>
        <w:spacing w:before="240" w:after="24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 Меры предосторожности</w:t>
      </w:r>
      <w:r w:rsidR="00B91E76" w:rsidRPr="00B91E76">
        <w:rPr>
          <w:rFonts w:ascii="Tahoma" w:hAnsi="Tahoma" w:cs="Tahoma"/>
          <w:b/>
          <w:bCs/>
          <w:sz w:val="18"/>
          <w:u w:val="dotted"/>
        </w:rPr>
        <w:tab/>
      </w:r>
      <w:r w:rsidR="00B91E76" w:rsidRPr="00B91E76">
        <w:rPr>
          <w:rFonts w:ascii="Tahoma" w:hAnsi="Tahoma" w:cs="Tahoma"/>
          <w:b/>
          <w:bCs/>
          <w:sz w:val="18"/>
          <w:u w:val="dotted"/>
        </w:rPr>
        <w:tab/>
      </w:r>
      <w:r w:rsidR="00B91E76" w:rsidRPr="00141F11">
        <w:rPr>
          <w:rFonts w:ascii="Tahoma" w:hAnsi="Tahoma" w:cs="Tahoma"/>
          <w:sz w:val="18"/>
          <w:szCs w:val="18"/>
          <w:u w:val="dotted"/>
        </w:rPr>
        <w:tab/>
      </w:r>
      <w:r w:rsidR="00B91E76" w:rsidRPr="00141F11">
        <w:rPr>
          <w:rFonts w:ascii="Tahoma" w:hAnsi="Tahoma" w:cs="Tahoma"/>
          <w:sz w:val="18"/>
          <w:szCs w:val="18"/>
          <w:u w:val="dotted"/>
        </w:rPr>
        <w:tab/>
      </w:r>
      <w:r w:rsidR="00B91E76" w:rsidRPr="00141F11">
        <w:rPr>
          <w:rFonts w:ascii="Tahoma" w:hAnsi="Tahoma" w:cs="Tahoma"/>
          <w:sz w:val="18"/>
          <w:szCs w:val="18"/>
          <w:u w:val="dotted"/>
        </w:rPr>
        <w:tab/>
      </w:r>
      <w:r w:rsidR="00B91E76" w:rsidRPr="00141F11">
        <w:rPr>
          <w:rFonts w:ascii="Tahoma" w:hAnsi="Tahoma" w:cs="Tahoma"/>
          <w:sz w:val="18"/>
          <w:szCs w:val="18"/>
          <w:u w:val="dotted"/>
        </w:rPr>
        <w:tab/>
      </w:r>
      <w:r w:rsidR="00B91E76" w:rsidRPr="00141F11">
        <w:rPr>
          <w:rFonts w:ascii="Tahoma" w:hAnsi="Tahoma" w:cs="Tahoma"/>
          <w:sz w:val="18"/>
          <w:szCs w:val="18"/>
          <w:u w:val="dotted"/>
        </w:rPr>
        <w:tab/>
      </w:r>
      <w:r w:rsidR="00B91E76" w:rsidRPr="00141F11">
        <w:rPr>
          <w:rFonts w:ascii="Tahoma" w:hAnsi="Tahoma" w:cs="Tahoma"/>
          <w:sz w:val="18"/>
          <w:szCs w:val="18"/>
          <w:u w:val="dotted"/>
        </w:rPr>
        <w:tab/>
      </w:r>
      <w:r w:rsidR="00B91E76">
        <w:rPr>
          <w:rFonts w:ascii="Tahoma" w:hAnsi="Tahoma" w:cs="Tahoma"/>
          <w:sz w:val="18"/>
          <w:szCs w:val="18"/>
          <w:u w:val="dotted"/>
        </w:rPr>
        <w:tab/>
      </w:r>
      <w:r w:rsidR="00B91E76">
        <w:rPr>
          <w:rFonts w:ascii="Tahoma" w:hAnsi="Tahoma" w:cs="Tahoma"/>
          <w:sz w:val="18"/>
          <w:szCs w:val="18"/>
          <w:u w:val="dotted"/>
        </w:rPr>
        <w:tab/>
      </w:r>
      <w:r w:rsidR="00B91E76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 w:rsidR="00B91E76">
        <w:rPr>
          <w:rFonts w:ascii="Tahoma" w:hAnsi="Tahoma" w:cs="Tahoma"/>
          <w:b/>
          <w:sz w:val="18"/>
          <w:szCs w:val="18"/>
          <w:u w:val="dotted"/>
        </w:rPr>
        <w:t>3</w:t>
      </w:r>
    </w:p>
    <w:p w:rsidR="00B91E76" w:rsidRPr="00070435" w:rsidRDefault="00ED2620" w:rsidP="00B91E76">
      <w:pPr>
        <w:pStyle w:val="a3"/>
        <w:spacing w:before="240" w:after="24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="00B91E76"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="00B91E76" w:rsidRPr="006148FF">
        <w:rPr>
          <w:rFonts w:ascii="Tahoma" w:hAnsi="Tahoma" w:cs="Tahoma"/>
          <w:bCs/>
          <w:sz w:val="18"/>
          <w:u w:val="dotted"/>
        </w:rPr>
        <w:tab/>
      </w:r>
      <w:r w:rsidR="00B91E76" w:rsidRPr="006148FF">
        <w:rPr>
          <w:rFonts w:ascii="Tahoma" w:hAnsi="Tahoma" w:cs="Tahoma"/>
          <w:bCs/>
          <w:sz w:val="18"/>
          <w:u w:val="dotted"/>
        </w:rPr>
        <w:tab/>
      </w:r>
      <w:r w:rsidR="00B91E76" w:rsidRPr="006148FF">
        <w:rPr>
          <w:rFonts w:ascii="Tahoma" w:hAnsi="Tahoma" w:cs="Tahoma"/>
          <w:bCs/>
          <w:sz w:val="18"/>
          <w:u w:val="dotted"/>
        </w:rPr>
        <w:tab/>
      </w:r>
      <w:r w:rsidR="00B91E76" w:rsidRPr="006148FF">
        <w:rPr>
          <w:rFonts w:ascii="Tahoma" w:hAnsi="Tahoma" w:cs="Tahoma"/>
          <w:bCs/>
          <w:sz w:val="18"/>
          <w:u w:val="dotted"/>
        </w:rPr>
        <w:tab/>
      </w:r>
      <w:r w:rsidR="00B91E76" w:rsidRPr="006148FF">
        <w:rPr>
          <w:rFonts w:ascii="Tahoma" w:hAnsi="Tahoma" w:cs="Tahoma"/>
          <w:bCs/>
          <w:sz w:val="18"/>
          <w:u w:val="dotted"/>
        </w:rPr>
        <w:tab/>
      </w:r>
      <w:r w:rsidR="00B91E76" w:rsidRPr="006148FF">
        <w:rPr>
          <w:rFonts w:ascii="Tahoma" w:hAnsi="Tahoma" w:cs="Tahoma"/>
          <w:bCs/>
          <w:sz w:val="18"/>
          <w:u w:val="dotted"/>
        </w:rPr>
        <w:tab/>
      </w:r>
      <w:r w:rsidR="00B91E76" w:rsidRPr="006148FF">
        <w:rPr>
          <w:rFonts w:ascii="Tahoma" w:hAnsi="Tahoma" w:cs="Tahoma"/>
          <w:bCs/>
          <w:sz w:val="18"/>
          <w:u w:val="dotted"/>
        </w:rPr>
        <w:tab/>
      </w:r>
      <w:r w:rsidR="00B91E76" w:rsidRPr="006148FF">
        <w:rPr>
          <w:rFonts w:ascii="Tahoma" w:hAnsi="Tahoma" w:cs="Tahoma"/>
          <w:bCs/>
          <w:sz w:val="18"/>
          <w:u w:val="dotted"/>
        </w:rPr>
        <w:tab/>
      </w:r>
      <w:r w:rsidR="00B91E76" w:rsidRPr="006148FF">
        <w:rPr>
          <w:rFonts w:ascii="Tahoma" w:hAnsi="Tahoma" w:cs="Tahoma"/>
          <w:bCs/>
          <w:sz w:val="18"/>
          <w:u w:val="dotted"/>
        </w:rPr>
        <w:tab/>
      </w:r>
      <w:r w:rsidR="00B91E76" w:rsidRPr="006148FF">
        <w:rPr>
          <w:rFonts w:ascii="Tahoma" w:hAnsi="Tahoma" w:cs="Tahoma"/>
          <w:bCs/>
          <w:sz w:val="18"/>
          <w:u w:val="dotted"/>
        </w:rPr>
        <w:tab/>
      </w:r>
      <w:r w:rsidR="00B91E76" w:rsidRPr="006148FF"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>3</w:t>
      </w: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bCs/>
          <w:sz w:val="18"/>
        </w:rPr>
      </w:pPr>
    </w:p>
    <w:p w:rsidR="00B91E76" w:rsidRDefault="00B91E76" w:rsidP="00B91E76">
      <w:pPr>
        <w:rPr>
          <w:rFonts w:ascii="Tahoma" w:hAnsi="Tahoma" w:cs="Tahoma"/>
          <w:b/>
          <w:sz w:val="18"/>
          <w:szCs w:val="18"/>
        </w:rPr>
      </w:pPr>
    </w:p>
    <w:p w:rsidR="00B91E76" w:rsidRDefault="00B91E76" w:rsidP="00B91E76">
      <w:pPr>
        <w:rPr>
          <w:rFonts w:ascii="Tahoma" w:hAnsi="Tahoma" w:cs="Tahoma"/>
          <w:b/>
          <w:sz w:val="18"/>
          <w:szCs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sz w:val="18"/>
          <w:szCs w:val="18"/>
        </w:rPr>
      </w:pPr>
    </w:p>
    <w:p w:rsidR="00E27388" w:rsidRDefault="00E27388" w:rsidP="00B91E76">
      <w:pPr>
        <w:jc w:val="center"/>
        <w:rPr>
          <w:rFonts w:ascii="Tahoma" w:hAnsi="Tahoma" w:cs="Tahoma"/>
          <w:b/>
          <w:sz w:val="18"/>
          <w:szCs w:val="18"/>
        </w:rPr>
      </w:pPr>
    </w:p>
    <w:p w:rsidR="00B91E76" w:rsidRDefault="00B91E76" w:rsidP="00B91E76">
      <w:pPr>
        <w:jc w:val="center"/>
        <w:rPr>
          <w:rFonts w:ascii="Tahoma" w:hAnsi="Tahoma" w:cs="Tahoma"/>
          <w:b/>
          <w:sz w:val="18"/>
          <w:szCs w:val="18"/>
        </w:rPr>
      </w:pPr>
    </w:p>
    <w:p w:rsidR="00B91E76" w:rsidRDefault="00B91E76" w:rsidP="00B91E76">
      <w:pPr>
        <w:widowControl w:val="0"/>
        <w:spacing w:after="240"/>
        <w:ind w:right="-2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lastRenderedPageBreak/>
        <w:t>1. Описание и работа</w:t>
      </w:r>
    </w:p>
    <w:p w:rsidR="00B91E76" w:rsidRDefault="00B91E76" w:rsidP="00B91E76">
      <w:pPr>
        <w:widowControl w:val="0"/>
        <w:ind w:right="-2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1.1 Назначение изделия</w:t>
      </w:r>
    </w:p>
    <w:p w:rsidR="00B91E76" w:rsidRPr="00B91E76" w:rsidRDefault="00B91E76" w:rsidP="00B91E76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/>
        <w:jc w:val="both"/>
        <w:rPr>
          <w:rFonts w:ascii="Tahoma" w:hAnsi="Tahoma" w:cs="Tahoma"/>
          <w:sz w:val="18"/>
          <w:szCs w:val="18"/>
        </w:rPr>
      </w:pPr>
    </w:p>
    <w:p w:rsidR="00B91E76" w:rsidRDefault="00B91E76" w:rsidP="0003770A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Захваты для сэндвич-панелей применяются для подъема, удержания и перемещения сэндвич-панелей.</w:t>
      </w:r>
    </w:p>
    <w:p w:rsidR="00B91E76" w:rsidRDefault="00B91E76" w:rsidP="0003770A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Style w:val="aa"/>
          <w:rFonts w:ascii="Tahoma" w:hAnsi="Tahoma" w:cs="Tahoma"/>
          <w:b w:val="0"/>
          <w:sz w:val="18"/>
          <w:szCs w:val="18"/>
        </w:rPr>
        <w:t>Захват для стеновых сэндвич панелей</w:t>
      </w:r>
      <w:r>
        <w:rPr>
          <w:rFonts w:ascii="Tahoma" w:hAnsi="Tahoma" w:cs="Tahoma"/>
          <w:sz w:val="18"/>
          <w:szCs w:val="18"/>
        </w:rPr>
        <w:t xml:space="preserve"> используется в качестве приспособления для подъёма и монтажа сэндвич-панелей толщиной 50 мм, 230 мм. Захват для сэндвич-панелей ТГ-СП-0,150 оснащен резиновыми накладками (260мм х 260мм) для защиты панелей от повреждения. Конструкция захвата позволяет быстро и легко монтировать сэндвич-панели. При большой длине сэндвич -панелей рекомендуется использовать линейную траверсу в комплекте с двумя захватами.</w:t>
      </w:r>
    </w:p>
    <w:p w:rsidR="00B91E76" w:rsidRDefault="00B91E76" w:rsidP="00B91E76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709"/>
        <w:jc w:val="both"/>
        <w:rPr>
          <w:rFonts w:ascii="Tahoma" w:hAnsi="Tahoma" w:cs="Tahoma"/>
          <w:sz w:val="18"/>
          <w:szCs w:val="18"/>
        </w:rPr>
      </w:pPr>
    </w:p>
    <w:p w:rsidR="00B91E76" w:rsidRDefault="00B91E76" w:rsidP="00B91E76">
      <w:pPr>
        <w:widowControl w:val="0"/>
        <w:jc w:val="center"/>
        <w:rPr>
          <w:rFonts w:ascii="Tahoma" w:hAnsi="Tahoma" w:cs="Tahoma"/>
          <w:b/>
          <w:bCs/>
          <w:sz w:val="18"/>
          <w:lang w:val="en-US"/>
        </w:rPr>
      </w:pPr>
      <w:r>
        <w:rPr>
          <w:rFonts w:ascii="Tahoma" w:hAnsi="Tahoma" w:cs="Tahoma"/>
          <w:b/>
          <w:bCs/>
          <w:sz w:val="18"/>
        </w:rPr>
        <w:t>1.2 Технические характеристики</w:t>
      </w:r>
    </w:p>
    <w:p w:rsidR="00B91E76" w:rsidRDefault="00B91E76" w:rsidP="00B91E76">
      <w:pPr>
        <w:jc w:val="both"/>
        <w:rPr>
          <w:rFonts w:ascii="Tahoma" w:hAnsi="Tahoma" w:cs="Tahoma"/>
          <w:sz w:val="18"/>
          <w:szCs w:val="18"/>
          <w:lang w:val="en-US"/>
        </w:rPr>
      </w:pPr>
    </w:p>
    <w:tbl>
      <w:tblPr>
        <w:tblW w:w="4751" w:type="pct"/>
        <w:jc w:val="center"/>
        <w:tblLook w:val="04A0" w:firstRow="1" w:lastRow="0" w:firstColumn="1" w:lastColumn="0" w:noHBand="0" w:noVBand="1"/>
      </w:tblPr>
      <w:tblGrid>
        <w:gridCol w:w="2657"/>
        <w:gridCol w:w="3189"/>
        <w:gridCol w:w="2836"/>
        <w:gridCol w:w="1706"/>
      </w:tblGrid>
      <w:tr w:rsidR="00B91E76" w:rsidTr="00B91E76">
        <w:trPr>
          <w:trHeight w:val="260"/>
          <w:jc w:val="center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91E76" w:rsidRDefault="00B91E76" w:rsidP="00B91E7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Артикул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B91E76" w:rsidRDefault="00B91E76" w:rsidP="00B91E7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Грузоподъемность, т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91E76" w:rsidRDefault="00B91E76" w:rsidP="00B91E7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Толщина листа, мм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91E76" w:rsidRDefault="00B91E76" w:rsidP="00B91E7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Масса, кг</w:t>
            </w:r>
          </w:p>
        </w:tc>
      </w:tr>
      <w:tr w:rsidR="00B91E76" w:rsidTr="00B91E76">
        <w:trPr>
          <w:trHeight w:val="455"/>
          <w:jc w:val="center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76" w:rsidRDefault="00B91E76" w:rsidP="00B91E7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122015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E76" w:rsidRDefault="00B91E76" w:rsidP="00B91E7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0,15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E76" w:rsidRDefault="00B91E76" w:rsidP="00B91E7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80-230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E76" w:rsidRDefault="00B91E76" w:rsidP="00B91E7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</w:tr>
    </w:tbl>
    <w:p w:rsidR="00B91E76" w:rsidRDefault="00B91E76" w:rsidP="00B91E76">
      <w:pPr>
        <w:jc w:val="both"/>
        <w:rPr>
          <w:rFonts w:ascii="Tahoma" w:hAnsi="Tahoma" w:cs="Tahoma"/>
          <w:sz w:val="18"/>
          <w:szCs w:val="18"/>
        </w:rPr>
      </w:pPr>
    </w:p>
    <w:p w:rsidR="00B91E76" w:rsidRDefault="00B91E76" w:rsidP="00B91E76">
      <w:pPr>
        <w:jc w:val="both"/>
        <w:rPr>
          <w:rFonts w:ascii="Tahoma" w:hAnsi="Tahoma" w:cs="Tahoma"/>
          <w:sz w:val="18"/>
          <w:szCs w:val="18"/>
        </w:rPr>
      </w:pPr>
    </w:p>
    <w:p w:rsidR="00B91E76" w:rsidRDefault="00B91E76" w:rsidP="00B91E76">
      <w:pPr>
        <w:jc w:val="both"/>
        <w:rPr>
          <w:rFonts w:ascii="Tahoma" w:hAnsi="Tahoma" w:cs="Tahoma"/>
          <w:sz w:val="18"/>
          <w:szCs w:val="18"/>
        </w:rPr>
      </w:pPr>
    </w:p>
    <w:p w:rsidR="00B91E76" w:rsidRDefault="00B91E76" w:rsidP="00B91E76">
      <w:pPr>
        <w:spacing w:after="24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Дата </w:t>
      </w:r>
      <w:proofErr w:type="gramStart"/>
      <w:r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>
        <w:rPr>
          <w:rFonts w:ascii="Tahoma" w:hAnsi="Tahoma" w:cs="Tahoma"/>
          <w:sz w:val="18"/>
          <w:szCs w:val="18"/>
        </w:rPr>
        <w:t>шт</w:t>
      </w:r>
      <w:proofErr w:type="spellEnd"/>
    </w:p>
    <w:p w:rsidR="00B91E76" w:rsidRDefault="00B91E76" w:rsidP="00B91E76">
      <w:pPr>
        <w:spacing w:after="240"/>
        <w:jc w:val="center"/>
        <w:rPr>
          <w:rFonts w:ascii="Tahoma" w:hAnsi="Tahoma" w:cs="Tahoma"/>
          <w:sz w:val="18"/>
          <w:szCs w:val="18"/>
        </w:rPr>
      </w:pPr>
    </w:p>
    <w:p w:rsidR="00B91E76" w:rsidRDefault="00E27388" w:rsidP="00B91E76">
      <w:pPr>
        <w:widowControl w:val="0"/>
        <w:shd w:val="clear" w:color="auto" w:fill="FFFFFF"/>
        <w:autoSpaceDE w:val="0"/>
        <w:autoSpaceDN w:val="0"/>
        <w:adjustRightInd w:val="0"/>
        <w:spacing w:before="2" w:after="240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1.3</w:t>
      </w:r>
      <w:r w:rsidR="00B91E76">
        <w:rPr>
          <w:rFonts w:ascii="Tahoma" w:hAnsi="Tahoma" w:cs="Tahoma"/>
          <w:b/>
          <w:bCs/>
          <w:color w:val="000000"/>
          <w:sz w:val="18"/>
          <w:szCs w:val="18"/>
        </w:rPr>
        <w:t xml:space="preserve"> Подготовка к работе и порядок работы</w:t>
      </w:r>
    </w:p>
    <w:p w:rsidR="00B91E76" w:rsidRDefault="00B91E76" w:rsidP="0003770A">
      <w:pPr>
        <w:tabs>
          <w:tab w:val="left" w:pos="9075"/>
        </w:tabs>
        <w:spacing w:line="276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Для осуществления подъема захват необходимо распаковать и закрепить с его помощью груз. После этого испытать работу с грузом, подняв его на высоту 200-</w:t>
      </w:r>
      <w:smartTag w:uri="urn:schemas-microsoft-com:office:smarttags" w:element="metricconverter">
        <w:smartTagPr>
          <w:attr w:name="ProductID" w:val="300 мм"/>
        </w:smartTagPr>
        <w:r>
          <w:rPr>
            <w:rFonts w:ascii="Tahoma" w:hAnsi="Tahoma" w:cs="Tahoma"/>
            <w:sz w:val="18"/>
            <w:szCs w:val="18"/>
          </w:rPr>
          <w:t>300 мм</w:t>
        </w:r>
      </w:smartTag>
      <w:r>
        <w:rPr>
          <w:rFonts w:ascii="Tahoma" w:hAnsi="Tahoma" w:cs="Tahoma"/>
          <w:sz w:val="18"/>
          <w:szCs w:val="18"/>
        </w:rPr>
        <w:t xml:space="preserve">. Если механизм функционирует нормально, то можно продолжать работу. </w:t>
      </w:r>
    </w:p>
    <w:p w:rsidR="00B91E76" w:rsidRDefault="00ED2620" w:rsidP="00B91E76">
      <w:pPr>
        <w:spacing w:before="240" w:after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</w:t>
      </w:r>
      <w:r w:rsidR="00B91E76">
        <w:rPr>
          <w:rFonts w:ascii="Tahoma" w:hAnsi="Tahoma" w:cs="Tahoma"/>
          <w:b/>
          <w:sz w:val="18"/>
          <w:szCs w:val="18"/>
        </w:rPr>
        <w:t>. Меры предосторожности</w:t>
      </w:r>
    </w:p>
    <w:p w:rsidR="00B91E76" w:rsidRDefault="00B91E76" w:rsidP="0003770A">
      <w:pPr>
        <w:numPr>
          <w:ilvl w:val="0"/>
          <w:numId w:val="3"/>
        </w:numPr>
        <w:spacing w:line="36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Не оставляйте поднятый груз без присмотра.</w:t>
      </w:r>
    </w:p>
    <w:p w:rsidR="00B91E76" w:rsidRDefault="00B91E76" w:rsidP="0003770A">
      <w:pPr>
        <w:numPr>
          <w:ilvl w:val="0"/>
          <w:numId w:val="3"/>
        </w:numPr>
        <w:spacing w:line="36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Перед подъемом груза необходимо испытать захват. Если захват не держит груз, прекратите работу.</w:t>
      </w:r>
    </w:p>
    <w:p w:rsidR="00B91E76" w:rsidRDefault="0003770A" w:rsidP="0003770A">
      <w:pPr>
        <w:numPr>
          <w:ilvl w:val="0"/>
          <w:numId w:val="3"/>
        </w:numPr>
        <w:spacing w:line="36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F517084" wp14:editId="3256455B">
            <wp:simplePos x="0" y="0"/>
            <wp:positionH relativeFrom="column">
              <wp:posOffset>49530</wp:posOffset>
            </wp:positionH>
            <wp:positionV relativeFrom="paragraph">
              <wp:posOffset>6350</wp:posOffset>
            </wp:positionV>
            <wp:extent cx="584200" cy="519430"/>
            <wp:effectExtent l="0" t="0" r="6350" b="0"/>
            <wp:wrapNone/>
            <wp:docPr id="7" name="Рисунок 7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CHTUNG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E76">
        <w:rPr>
          <w:rFonts w:ascii="Tahoma" w:hAnsi="Tahoma" w:cs="Tahoma"/>
          <w:sz w:val="18"/>
          <w:szCs w:val="18"/>
        </w:rPr>
        <w:t>Запрещено чистить захват во время работы.</w:t>
      </w:r>
    </w:p>
    <w:p w:rsidR="00B91E76" w:rsidRDefault="00B91E76" w:rsidP="0003770A">
      <w:pPr>
        <w:numPr>
          <w:ilvl w:val="0"/>
          <w:numId w:val="3"/>
        </w:numPr>
        <w:spacing w:line="36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Запрещается поднимать груз массой, превышающей номинальную грузоподъемность механизма.</w:t>
      </w:r>
    </w:p>
    <w:p w:rsidR="00B91E76" w:rsidRDefault="00B91E76" w:rsidP="0003770A">
      <w:pPr>
        <w:numPr>
          <w:ilvl w:val="0"/>
          <w:numId w:val="3"/>
        </w:numPr>
        <w:spacing w:line="36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Запрещается использовать механизм для подъема людей.</w:t>
      </w:r>
    </w:p>
    <w:p w:rsidR="00B91E76" w:rsidRDefault="00B91E76" w:rsidP="0003770A">
      <w:pPr>
        <w:numPr>
          <w:ilvl w:val="0"/>
          <w:numId w:val="3"/>
        </w:numPr>
        <w:spacing w:line="36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Запрещается выравнивание груза и поправка грузозахватных приспособлений на весу.</w:t>
      </w:r>
    </w:p>
    <w:p w:rsidR="00B91E76" w:rsidRPr="00AF1FAE" w:rsidRDefault="00ED2620" w:rsidP="00ED2620">
      <w:pPr>
        <w:spacing w:before="240" w:after="24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3</w:t>
      </w:r>
      <w:r w:rsidR="00B91E76">
        <w:rPr>
          <w:rFonts w:ascii="Tahoma" w:hAnsi="Tahoma" w:cs="Tahoma"/>
          <w:b/>
          <w:bCs/>
          <w:sz w:val="18"/>
          <w:szCs w:val="18"/>
        </w:rPr>
        <w:t xml:space="preserve">. </w:t>
      </w:r>
      <w:r w:rsidR="00B91E76" w:rsidRPr="00AF1FAE">
        <w:rPr>
          <w:rFonts w:ascii="Tahoma" w:hAnsi="Tahoma" w:cs="Tahoma"/>
          <w:b/>
          <w:sz w:val="18"/>
          <w:szCs w:val="18"/>
        </w:rPr>
        <w:t>Гарантийные обязательства</w:t>
      </w:r>
    </w:p>
    <w:p w:rsidR="0003770A" w:rsidRDefault="0003770A" w:rsidP="0003770A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auto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Гарантийный срок устанавливается 12 месяцев со дня </w:t>
      </w:r>
      <w:r>
        <w:rPr>
          <w:rFonts w:ascii="Tahoma" w:hAnsi="Tahoma" w:cs="Tahoma"/>
          <w:sz w:val="18"/>
          <w:szCs w:val="18"/>
        </w:rPr>
        <w:t>продажи конечному потребителю</w:t>
      </w:r>
      <w:r>
        <w:rPr>
          <w:rFonts w:ascii="Tahoma" w:hAnsi="Tahoma" w:cs="Tahoma"/>
          <w:color w:val="000000"/>
          <w:sz w:val="18"/>
          <w:szCs w:val="18"/>
        </w:rPr>
        <w:t>, но не более 30 месяцев со дня изготовления. Гарантия не распространяется на повреждения, возникшие в результате естественного износа, плохого ухода, неправильного использования или небрежного обращения, а также являющиеся следствием несанкционированного вмешательства в устройство изделия лиц, не имеющих специального разрешения на проведение ремонта. В целях определения причин отказа и/или характера повреждений изделия производиться техническая экспертиза сроком 10 рабочих дней. По результатам экспертизы принимается решение о замене/ремонте изделия. При этом изделие принимается на экспертизу только при наличии паспорта с отметкой о дате продажи и штампом организации-продавца. Срок консервации 3 года.</w:t>
      </w:r>
    </w:p>
    <w:p w:rsidR="00B91E76" w:rsidRDefault="00B91E76" w:rsidP="00B91E76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770A" w:rsidRDefault="0003770A" w:rsidP="00B91E76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770A" w:rsidRDefault="0003770A" w:rsidP="00B91E76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770A" w:rsidRDefault="0003770A" w:rsidP="00B91E76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770A" w:rsidRDefault="0003770A" w:rsidP="00B91E76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770A" w:rsidRDefault="0003770A" w:rsidP="00B91E76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770A" w:rsidRDefault="0003770A" w:rsidP="00B91E76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770A" w:rsidRDefault="0003770A" w:rsidP="00B91E76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770A" w:rsidRDefault="0003770A" w:rsidP="00B91E76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770A" w:rsidRDefault="0003770A" w:rsidP="00B91E76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770A" w:rsidRDefault="0003770A" w:rsidP="00B91E76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770A" w:rsidRDefault="0003770A" w:rsidP="00B91E76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770A" w:rsidRDefault="0003770A" w:rsidP="00B91E76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770A" w:rsidRDefault="0003770A" w:rsidP="00B91E76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770A" w:rsidRDefault="0003770A" w:rsidP="00B91E76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770A" w:rsidRDefault="0003770A" w:rsidP="00B91E76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770A" w:rsidRDefault="0003770A" w:rsidP="0003770A">
      <w:pPr>
        <w:widowControl w:val="0"/>
        <w:shd w:val="clear" w:color="auto" w:fill="FFFFFF"/>
        <w:autoSpaceDE w:val="0"/>
        <w:autoSpaceDN w:val="0"/>
        <w:adjustRightInd w:val="0"/>
        <w:spacing w:before="2"/>
        <w:jc w:val="both"/>
        <w:rPr>
          <w:rFonts w:ascii="Tahoma" w:hAnsi="Tahoma" w:cs="Tahoma"/>
          <w:color w:val="000000"/>
          <w:sz w:val="18"/>
          <w:szCs w:val="18"/>
        </w:rPr>
      </w:pPr>
    </w:p>
    <w:p w:rsidR="0003770A" w:rsidRPr="00DE2953" w:rsidRDefault="0003770A" w:rsidP="00B91E76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B91E76" w:rsidRPr="00E47F49" w:rsidTr="006F0C17">
        <w:tc>
          <w:tcPr>
            <w:tcW w:w="643" w:type="pct"/>
            <w:shd w:val="pct15" w:color="auto" w:fill="auto"/>
            <w:vAlign w:val="center"/>
          </w:tcPr>
          <w:p w:rsidR="00B91E76" w:rsidRPr="00E47F49" w:rsidRDefault="00B91E76" w:rsidP="006F0C1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B91E76" w:rsidRPr="00E47F49" w:rsidRDefault="00B91E76" w:rsidP="006F0C1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Сведения о ремонте захвата или замене его</w:t>
            </w:r>
            <w:r w:rsidRPr="00E47F49">
              <w:rPr>
                <w:rFonts w:ascii="Tahoma" w:hAnsi="Tahoma" w:cs="Tahoma"/>
                <w:b/>
                <w:sz w:val="18"/>
                <w:szCs w:val="18"/>
              </w:rPr>
              <w:t xml:space="preserve"> узлов и деталей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B91E76" w:rsidRPr="00E47F49" w:rsidRDefault="00B91E76" w:rsidP="006F0C1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лица,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за содержание захвата</w:t>
            </w:r>
          </w:p>
        </w:tc>
      </w:tr>
      <w:tr w:rsidR="00B91E76" w:rsidRPr="00E47F49" w:rsidTr="006F0C17">
        <w:trPr>
          <w:trHeight w:val="704"/>
        </w:trPr>
        <w:tc>
          <w:tcPr>
            <w:tcW w:w="643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91E76" w:rsidRPr="00E47F49" w:rsidTr="006F0C17">
        <w:trPr>
          <w:trHeight w:val="703"/>
        </w:trPr>
        <w:tc>
          <w:tcPr>
            <w:tcW w:w="643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91E76" w:rsidRPr="00E47F49" w:rsidTr="006F0C17">
        <w:trPr>
          <w:trHeight w:val="703"/>
        </w:trPr>
        <w:tc>
          <w:tcPr>
            <w:tcW w:w="643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91E76" w:rsidRPr="00E47F49" w:rsidTr="006F0C17">
        <w:trPr>
          <w:trHeight w:val="703"/>
        </w:trPr>
        <w:tc>
          <w:tcPr>
            <w:tcW w:w="643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91E76" w:rsidRPr="00E47F49" w:rsidTr="006F0C17">
        <w:trPr>
          <w:trHeight w:val="703"/>
        </w:trPr>
        <w:tc>
          <w:tcPr>
            <w:tcW w:w="643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91E76" w:rsidRPr="00E47F49" w:rsidTr="006F0C17">
        <w:trPr>
          <w:trHeight w:val="703"/>
        </w:trPr>
        <w:tc>
          <w:tcPr>
            <w:tcW w:w="643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91E76" w:rsidRPr="00E47F49" w:rsidTr="006F0C17">
        <w:trPr>
          <w:trHeight w:val="703"/>
        </w:trPr>
        <w:tc>
          <w:tcPr>
            <w:tcW w:w="643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91E76" w:rsidRPr="00E47F49" w:rsidTr="006F0C17">
        <w:trPr>
          <w:trHeight w:val="703"/>
        </w:trPr>
        <w:tc>
          <w:tcPr>
            <w:tcW w:w="643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91E76" w:rsidRPr="00E47F49" w:rsidTr="006F0C17">
        <w:trPr>
          <w:trHeight w:val="703"/>
        </w:trPr>
        <w:tc>
          <w:tcPr>
            <w:tcW w:w="643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91E76" w:rsidRPr="00E47F49" w:rsidTr="006F0C17">
        <w:trPr>
          <w:trHeight w:val="703"/>
        </w:trPr>
        <w:tc>
          <w:tcPr>
            <w:tcW w:w="643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91E76" w:rsidRPr="00E47F49" w:rsidTr="006F0C17">
        <w:trPr>
          <w:trHeight w:val="703"/>
        </w:trPr>
        <w:tc>
          <w:tcPr>
            <w:tcW w:w="643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91E76" w:rsidRPr="00E47F49" w:rsidTr="006F0C17">
        <w:trPr>
          <w:trHeight w:val="539"/>
        </w:trPr>
        <w:tc>
          <w:tcPr>
            <w:tcW w:w="643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91E76" w:rsidRPr="00E47F49" w:rsidRDefault="00B91E76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D2620" w:rsidRPr="00E47F49" w:rsidTr="006F0C17">
        <w:trPr>
          <w:trHeight w:val="539"/>
        </w:trPr>
        <w:tc>
          <w:tcPr>
            <w:tcW w:w="643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D2620" w:rsidRPr="00E47F49" w:rsidTr="006F0C17">
        <w:trPr>
          <w:trHeight w:val="539"/>
        </w:trPr>
        <w:tc>
          <w:tcPr>
            <w:tcW w:w="643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D2620" w:rsidRPr="00E47F49" w:rsidTr="006F0C17">
        <w:trPr>
          <w:trHeight w:val="539"/>
        </w:trPr>
        <w:tc>
          <w:tcPr>
            <w:tcW w:w="643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D2620" w:rsidRPr="00E47F49" w:rsidTr="006F0C17">
        <w:trPr>
          <w:trHeight w:val="539"/>
        </w:trPr>
        <w:tc>
          <w:tcPr>
            <w:tcW w:w="643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D2620" w:rsidRPr="00E47F49" w:rsidTr="006F0C17">
        <w:trPr>
          <w:trHeight w:val="539"/>
        </w:trPr>
        <w:tc>
          <w:tcPr>
            <w:tcW w:w="643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D2620" w:rsidRPr="00E47F49" w:rsidTr="006F0C17">
        <w:trPr>
          <w:trHeight w:val="539"/>
        </w:trPr>
        <w:tc>
          <w:tcPr>
            <w:tcW w:w="643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D2620" w:rsidRPr="00E47F49" w:rsidTr="006F0C17">
        <w:trPr>
          <w:trHeight w:val="539"/>
        </w:trPr>
        <w:tc>
          <w:tcPr>
            <w:tcW w:w="643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D2620" w:rsidRPr="00E47F49" w:rsidTr="006F0C17">
        <w:trPr>
          <w:trHeight w:val="539"/>
        </w:trPr>
        <w:tc>
          <w:tcPr>
            <w:tcW w:w="643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D2620" w:rsidRPr="00E47F49" w:rsidTr="006F0C17">
        <w:trPr>
          <w:trHeight w:val="539"/>
        </w:trPr>
        <w:tc>
          <w:tcPr>
            <w:tcW w:w="643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D2620" w:rsidRPr="00E47F49" w:rsidTr="006F0C17">
        <w:trPr>
          <w:trHeight w:val="539"/>
        </w:trPr>
        <w:tc>
          <w:tcPr>
            <w:tcW w:w="643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D2620" w:rsidRPr="00E47F49" w:rsidTr="006F0C17">
        <w:trPr>
          <w:trHeight w:val="539"/>
        </w:trPr>
        <w:tc>
          <w:tcPr>
            <w:tcW w:w="643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D2620" w:rsidRPr="00E47F49" w:rsidTr="006F0C17">
        <w:trPr>
          <w:trHeight w:val="539"/>
        </w:trPr>
        <w:tc>
          <w:tcPr>
            <w:tcW w:w="643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D2620" w:rsidRPr="00E47F49" w:rsidRDefault="00ED2620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B91E76" w:rsidRPr="00F14F1C" w:rsidRDefault="00B91E76" w:rsidP="00B91E76">
      <w:pPr>
        <w:rPr>
          <w:rFonts w:ascii="Tahoma" w:hAnsi="Tahoma" w:cs="Tahoma"/>
          <w:sz w:val="18"/>
          <w:szCs w:val="18"/>
        </w:rPr>
      </w:pPr>
    </w:p>
    <w:p w:rsidR="001F7628" w:rsidRDefault="001F7628"/>
    <w:sectPr w:rsidR="001F7628" w:rsidSect="00DB0435">
      <w:footerReference w:type="default" r:id="rId11"/>
      <w:pgSz w:w="11906" w:h="16838" w:code="9"/>
      <w:pgMar w:top="397" w:right="397" w:bottom="397" w:left="567" w:header="0" w:footer="0" w:gutter="0"/>
      <w:cols w:space="120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390" w:rsidRDefault="00186390">
      <w:r>
        <w:separator/>
      </w:r>
    </w:p>
  </w:endnote>
  <w:endnote w:type="continuationSeparator" w:id="0">
    <w:p w:rsidR="00186390" w:rsidRDefault="0018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3C" w:rsidRPr="00B1113C" w:rsidRDefault="00ED2620">
    <w:pPr>
      <w:pStyle w:val="a6"/>
      <w:jc w:val="center"/>
      <w:rPr>
        <w:rFonts w:ascii="Tahoma" w:hAnsi="Tahoma" w:cs="Tahoma"/>
        <w:sz w:val="18"/>
        <w:szCs w:val="18"/>
      </w:rPr>
    </w:pPr>
    <w:r w:rsidRPr="00B1113C">
      <w:rPr>
        <w:rFonts w:ascii="Tahoma" w:hAnsi="Tahoma" w:cs="Tahoma"/>
        <w:sz w:val="18"/>
        <w:szCs w:val="18"/>
      </w:rPr>
      <w:fldChar w:fldCharType="begin"/>
    </w:r>
    <w:r w:rsidRPr="00B1113C">
      <w:rPr>
        <w:rFonts w:ascii="Tahoma" w:hAnsi="Tahoma" w:cs="Tahoma"/>
        <w:sz w:val="18"/>
        <w:szCs w:val="18"/>
      </w:rPr>
      <w:instrText>PAGE   \* MERGEFORMAT</w:instrText>
    </w:r>
    <w:r w:rsidRPr="00B1113C">
      <w:rPr>
        <w:rFonts w:ascii="Tahoma" w:hAnsi="Tahoma" w:cs="Tahoma"/>
        <w:sz w:val="18"/>
        <w:szCs w:val="18"/>
      </w:rPr>
      <w:fldChar w:fldCharType="separate"/>
    </w:r>
    <w:r w:rsidR="00E27388">
      <w:rPr>
        <w:rFonts w:ascii="Tahoma" w:hAnsi="Tahoma" w:cs="Tahoma"/>
        <w:noProof/>
        <w:sz w:val="18"/>
        <w:szCs w:val="18"/>
      </w:rPr>
      <w:t>2</w:t>
    </w:r>
    <w:r w:rsidRPr="00B1113C">
      <w:rPr>
        <w:rFonts w:ascii="Tahoma" w:hAnsi="Tahoma" w:cs="Tahoma"/>
        <w:sz w:val="18"/>
        <w:szCs w:val="18"/>
      </w:rPr>
      <w:fldChar w:fldCharType="end"/>
    </w:r>
  </w:p>
  <w:p w:rsidR="00B1113C" w:rsidRDefault="001863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390" w:rsidRDefault="00186390">
      <w:r>
        <w:separator/>
      </w:r>
    </w:p>
  </w:footnote>
  <w:footnote w:type="continuationSeparator" w:id="0">
    <w:p w:rsidR="00186390" w:rsidRDefault="0018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95AD7"/>
    <w:multiLevelType w:val="hybridMultilevel"/>
    <w:tmpl w:val="7C9C0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4326CB"/>
    <w:multiLevelType w:val="hybridMultilevel"/>
    <w:tmpl w:val="D98A2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76"/>
    <w:rsid w:val="0003770A"/>
    <w:rsid w:val="00186390"/>
    <w:rsid w:val="001F7628"/>
    <w:rsid w:val="00B91E76"/>
    <w:rsid w:val="00E27388"/>
    <w:rsid w:val="00E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83C496"/>
  <w15:chartTrackingRefBased/>
  <w15:docId w15:val="{0AA8C42A-6744-4A34-8A8F-2F62015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E76"/>
    <w:pPr>
      <w:jc w:val="both"/>
    </w:pPr>
  </w:style>
  <w:style w:type="character" w:customStyle="1" w:styleId="a4">
    <w:name w:val="Основной текст Знак"/>
    <w:basedOn w:val="a0"/>
    <w:link w:val="a3"/>
    <w:rsid w:val="00B91E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91E76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B91E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1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91E7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91E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91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2017-04-24T13:42:00Z</dcterms:created>
  <dcterms:modified xsi:type="dcterms:W3CDTF">2017-04-24T17:09:00Z</dcterms:modified>
</cp:coreProperties>
</file>